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179" w:rsidRDefault="00C2462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AB37B3">
            <w:r>
              <w:rPr>
                <w:rFonts w:hint="eastAsia"/>
              </w:rPr>
              <w:t>仿真人体模型</w:t>
            </w:r>
          </w:p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001179"/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001179" w:rsidRDefault="00C24626">
            <w:r>
              <w:rPr>
                <w:rFonts w:hint="eastAsia"/>
              </w:rPr>
              <w:t>3-5人</w:t>
            </w:r>
          </w:p>
        </w:tc>
        <w:tc>
          <w:tcPr>
            <w:tcW w:w="2078" w:type="dxa"/>
            <w:shd w:val="clear" w:color="auto" w:fill="auto"/>
          </w:tcPr>
          <w:p w:rsidR="00001179" w:rsidRDefault="00C2462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001179" w:rsidRDefault="00001179"/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C24626">
            <w:r>
              <w:rPr>
                <w:rFonts w:hint="eastAsia"/>
              </w:rPr>
              <w:t>上海光韵达数字医疗科技有限公司是一家将数字技术，特别是3D打印、VR/AR技术和临床医学相结合，开展医学3D打印、医疗器械研发、生产和销售，以及医学数字技术服务的高新技术企业。公司由深圳光韵达光电科</w:t>
            </w:r>
            <w:bookmarkStart w:id="0" w:name="_GoBack"/>
            <w:bookmarkEnd w:id="0"/>
            <w:r>
              <w:rPr>
                <w:rFonts w:hint="eastAsia"/>
              </w:rPr>
              <w:t>技股份有限公司（股票代码：300227）投资，与上海交通大学王成焘教授的技术团队合作，将后者在临床数字技术和医学3D打印领域20余年的科研成果和技术积累产业化，并共同探索3D打印数字医疗技术未来在医疗领域里的更多应用</w:t>
            </w:r>
          </w:p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7744EA">
            <w:r>
              <w:rPr>
                <w:rFonts w:hint="eastAsia"/>
              </w:rPr>
              <w:t>拥有各种设计重建的软件、国内外各种高端3</w:t>
            </w:r>
            <w:r>
              <w:t>D</w:t>
            </w:r>
            <w:r>
              <w:rPr>
                <w:rFonts w:hint="eastAsia"/>
              </w:rPr>
              <w:t>打印设备、GMP生产体系、并配套各岗位软硬件设计工程师参与到实践中</w:t>
            </w:r>
          </w:p>
          <w:p w:rsidR="00001179" w:rsidRDefault="00001179"/>
          <w:p w:rsidR="00001179" w:rsidRDefault="00001179" w:rsidP="007744EA"/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C24626">
            <w:r>
              <w:rPr>
                <w:rFonts w:hint="eastAsia"/>
              </w:rPr>
              <w:t>王成焘教授，曾任：上海交通大学机械工程系副主任、主任，校汽车研究院执行院长。现任：上海交通大学生物医学制造与生命质量工程研究所名誉所长，数字医学教育部工程研究中心数字技术临床应用领域学术带头人。在我国学术组织中现任：中国机械工程学会名誉理事、生物制造分会副理事长、摩擦学分会生物摩擦学与植入物工程专业委员会名誉主任；上海生物医学工程学会名誉理事。</w:t>
            </w:r>
          </w:p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项目简介，研究内容与意义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001179"/>
          <w:p w:rsidR="00AF4131" w:rsidRDefault="00AF4131" w:rsidP="00AF4131">
            <w:r>
              <w:rPr>
                <w:rFonts w:hint="eastAsia"/>
              </w:rPr>
              <w:t>制作一具仿真全身人体，外部触感接近真实人体。</w:t>
            </w:r>
          </w:p>
          <w:p w:rsidR="00AF4131" w:rsidRDefault="00AF4131" w:rsidP="00AF4131">
            <w:r>
              <w:rPr>
                <w:rFonts w:hint="eastAsia"/>
              </w:rPr>
              <w:t>初级要求：人体各关节可活动，关节活动程度符合人体真实情况，关节活动松紧程度可以调节。</w:t>
            </w:r>
          </w:p>
          <w:p w:rsidR="00AF4131" w:rsidRDefault="00AF4131" w:rsidP="00AF4131">
            <w:r>
              <w:rPr>
                <w:rFonts w:hint="eastAsia"/>
              </w:rPr>
              <w:t>应用目的：该仿真人体可用于训练医生对人体进行各种姿势的摆放，以满足治疗或手术时的需要。</w:t>
            </w:r>
            <w:r>
              <w:t xml:space="preserve"> </w:t>
            </w:r>
          </w:p>
          <w:p w:rsidR="00AF4131" w:rsidRDefault="00AF4131" w:rsidP="00AF4131"/>
          <w:p w:rsidR="00AF4131" w:rsidRDefault="00AF4131" w:rsidP="00AF4131">
            <w:r>
              <w:rPr>
                <w:rFonts w:hint="eastAsia"/>
              </w:rPr>
              <w:t>高级要求：加入机电控制系统，来模拟人体在手术过程中的会出现的一些生理反应。</w:t>
            </w:r>
          </w:p>
          <w:p w:rsidR="00001179" w:rsidRDefault="00AF4131" w:rsidP="00AF4131">
            <w:r>
              <w:rPr>
                <w:rFonts w:hint="eastAsia"/>
              </w:rPr>
              <w:t>应用目的：可以进一步增加仿真人体的真实程度。</w:t>
            </w:r>
          </w:p>
          <w:p w:rsidR="00001179" w:rsidRDefault="00001179"/>
          <w:p w:rsidR="00001179" w:rsidRDefault="00001179"/>
          <w:p w:rsidR="00001179" w:rsidRDefault="00001179"/>
          <w:p w:rsidR="00001179" w:rsidRDefault="00001179"/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001179"/>
          <w:p w:rsidR="00001179" w:rsidRDefault="00001179"/>
          <w:p w:rsidR="00001179" w:rsidRDefault="00001179"/>
          <w:p w:rsidR="00001179" w:rsidRDefault="00001179"/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001179"/>
          <w:p w:rsidR="00001179" w:rsidRDefault="00001179"/>
          <w:p w:rsidR="00001179" w:rsidRDefault="00001179"/>
          <w:p w:rsidR="00001179" w:rsidRDefault="00001179"/>
        </w:tc>
      </w:tr>
      <w:tr w:rsidR="00001179">
        <w:tc>
          <w:tcPr>
            <w:tcW w:w="2069" w:type="dxa"/>
            <w:shd w:val="clear" w:color="auto" w:fill="auto"/>
            <w:vAlign w:val="center"/>
          </w:tcPr>
          <w:p w:rsidR="00001179" w:rsidRDefault="00C24626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01179" w:rsidRDefault="00001179"/>
          <w:p w:rsidR="00001179" w:rsidRDefault="00001179"/>
          <w:p w:rsidR="00001179" w:rsidRDefault="00001179"/>
        </w:tc>
      </w:tr>
    </w:tbl>
    <w:p w:rsidR="00001179" w:rsidRDefault="00001179"/>
    <w:sectPr w:rsidR="00001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F25" w:rsidRDefault="00193F25" w:rsidP="007744EA">
      <w:r>
        <w:separator/>
      </w:r>
    </w:p>
  </w:endnote>
  <w:endnote w:type="continuationSeparator" w:id="0">
    <w:p w:rsidR="00193F25" w:rsidRDefault="00193F25" w:rsidP="0077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F25" w:rsidRDefault="00193F25" w:rsidP="007744EA">
      <w:r>
        <w:separator/>
      </w:r>
    </w:p>
  </w:footnote>
  <w:footnote w:type="continuationSeparator" w:id="0">
    <w:p w:rsidR="00193F25" w:rsidRDefault="00193F25" w:rsidP="00774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01179"/>
    <w:rsid w:val="0012356C"/>
    <w:rsid w:val="00193F25"/>
    <w:rsid w:val="001A1039"/>
    <w:rsid w:val="001A4908"/>
    <w:rsid w:val="002913BE"/>
    <w:rsid w:val="00564287"/>
    <w:rsid w:val="00595C9A"/>
    <w:rsid w:val="006B3D21"/>
    <w:rsid w:val="006F659C"/>
    <w:rsid w:val="007477FF"/>
    <w:rsid w:val="007744EA"/>
    <w:rsid w:val="00796AD4"/>
    <w:rsid w:val="007B0A3F"/>
    <w:rsid w:val="007E7B27"/>
    <w:rsid w:val="007F010C"/>
    <w:rsid w:val="00872CC8"/>
    <w:rsid w:val="009152CE"/>
    <w:rsid w:val="00A94B1A"/>
    <w:rsid w:val="00A978B9"/>
    <w:rsid w:val="00AB37B3"/>
    <w:rsid w:val="00AF4131"/>
    <w:rsid w:val="00B52650"/>
    <w:rsid w:val="00BC7672"/>
    <w:rsid w:val="00C23C16"/>
    <w:rsid w:val="00C24626"/>
    <w:rsid w:val="00DA000A"/>
    <w:rsid w:val="00DB5C93"/>
    <w:rsid w:val="00DD11E6"/>
    <w:rsid w:val="00EC0268"/>
    <w:rsid w:val="00EF05C1"/>
    <w:rsid w:val="00F35177"/>
    <w:rsid w:val="00FF2D76"/>
    <w:rsid w:val="306259DD"/>
    <w:rsid w:val="3183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2F0CC4"/>
  <w15:docId w15:val="{DD5152B0-8D8C-4DB3-86CF-D54686FD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unhideWhenUsed/>
    <w:qFormat/>
    <w:rPr>
      <w:color w:val="0563C1"/>
      <w:u w:val="single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页眉 字符"/>
    <w:basedOn w:val="a0"/>
    <w:link w:val="a5"/>
    <w:uiPriority w:val="99"/>
    <w:qFormat/>
    <w:rPr>
      <w:rFonts w:ascii="等线" w:eastAsia="等线" w:hAnsi="等线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112</Words>
  <Characters>643</Characters>
  <Application>Microsoft Office Word</Application>
  <DocSecurity>0</DocSecurity>
  <Lines>5</Lines>
  <Paragraphs>1</Paragraphs>
  <ScaleCrop>false</ScaleCrop>
  <Company>Intel Corporation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Mao, Yuhan</dc:creator>
  <cp:lastModifiedBy>qzyao</cp:lastModifiedBy>
  <cp:revision>4</cp:revision>
  <dcterms:created xsi:type="dcterms:W3CDTF">2018-10-11T05:47:00Z</dcterms:created>
  <dcterms:modified xsi:type="dcterms:W3CDTF">2018-11-07T01:40:00Z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